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FD" w:rsidRDefault="002F4336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pict>
          <v:group id="_x0000_s1027" style="position:absolute;margin-left:0;margin-top:0;width:612pt;height:145.35pt;z-index:-1;mso-position-horizontal-relative:page;mso-position-vertical-relative:page" coordsize="12240,2907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240;height:2900;mso-position-horizontal-relative:page;mso-position-vertical-relative:page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2240;height:2907;mso-position-horizontal-relative:page;mso-position-vertical-relative:page" o:allowincell="f" filled="f" stroked="f">
              <v:textbox inset="0,0,0,0">
                <w:txbxContent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8"/>
                        <w:szCs w:val="28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8"/>
                        <w:szCs w:val="28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8"/>
                        <w:szCs w:val="28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8"/>
                        <w:szCs w:val="28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8"/>
                        <w:szCs w:val="28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8"/>
                        <w:szCs w:val="28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spacing w:before="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C85F5F" w:rsidRDefault="00C85F5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6A5A52" w:rsidRPr="005C5478" w:rsidRDefault="006A5A52" w:rsidP="006A5A52">
      <w:pPr>
        <w:shd w:val="clear" w:color="auto" w:fill="FFFFFF"/>
        <w:spacing w:before="240" w:line="253" w:lineRule="atLeast"/>
        <w:rPr>
          <w:color w:val="000000"/>
          <w:sz w:val="24"/>
          <w:szCs w:val="24"/>
        </w:rPr>
      </w:pPr>
      <w:r w:rsidRPr="005A35A9">
        <w:rPr>
          <w:color w:val="000000"/>
          <w:sz w:val="24"/>
          <w:szCs w:val="24"/>
        </w:rPr>
        <w:t>The blatant and</w:t>
      </w:r>
      <w:r>
        <w:rPr>
          <w:color w:val="000000"/>
          <w:sz w:val="24"/>
          <w:szCs w:val="24"/>
        </w:rPr>
        <w:t xml:space="preserve"> </w:t>
      </w:r>
      <w:r w:rsidRPr="005A35A9">
        <w:rPr>
          <w:color w:val="000000"/>
          <w:sz w:val="24"/>
          <w:szCs w:val="24"/>
        </w:rPr>
        <w:t xml:space="preserve">brutal killing </w:t>
      </w:r>
      <w:r w:rsidRPr="005C5478">
        <w:rPr>
          <w:color w:val="000000"/>
          <w:sz w:val="24"/>
          <w:szCs w:val="24"/>
        </w:rPr>
        <w:t xml:space="preserve">of George Floyd, Breonna Taylor, </w:t>
      </w:r>
      <w:proofErr w:type="spellStart"/>
      <w:r w:rsidRPr="005C5478">
        <w:rPr>
          <w:color w:val="000000"/>
          <w:sz w:val="24"/>
          <w:szCs w:val="24"/>
        </w:rPr>
        <w:t>Ahmaud</w:t>
      </w:r>
      <w:proofErr w:type="spellEnd"/>
      <w:r w:rsidRPr="005C5478">
        <w:rPr>
          <w:color w:val="000000"/>
          <w:sz w:val="24"/>
          <w:szCs w:val="24"/>
        </w:rPr>
        <w:t xml:space="preserve"> </w:t>
      </w:r>
      <w:proofErr w:type="spellStart"/>
      <w:r w:rsidRPr="005C5478">
        <w:rPr>
          <w:color w:val="000000"/>
          <w:sz w:val="24"/>
          <w:szCs w:val="24"/>
        </w:rPr>
        <w:t>Arbery</w:t>
      </w:r>
      <w:proofErr w:type="spellEnd"/>
      <w:r w:rsidRPr="005C5478">
        <w:rPr>
          <w:color w:val="000000"/>
          <w:sz w:val="24"/>
          <w:szCs w:val="24"/>
        </w:rPr>
        <w:t xml:space="preserve"> and others, </w:t>
      </w:r>
      <w:r w:rsidRPr="005A35A9">
        <w:rPr>
          <w:color w:val="000000"/>
          <w:sz w:val="24"/>
          <w:szCs w:val="24"/>
        </w:rPr>
        <w:t>has made today’s current inequalities impossible to ignore. In response to world-wide protests, we’ve experienced the</w:t>
      </w:r>
      <w:r w:rsidRPr="005C5478">
        <w:rPr>
          <w:color w:val="000000"/>
          <w:sz w:val="24"/>
          <w:szCs w:val="24"/>
        </w:rPr>
        <w:t xml:space="preserve"> demand for an end to the injusti</w:t>
      </w:r>
      <w:r w:rsidRPr="005A35A9">
        <w:rPr>
          <w:color w:val="000000"/>
          <w:sz w:val="24"/>
          <w:szCs w:val="24"/>
        </w:rPr>
        <w:t xml:space="preserve">ces that continue to plague </w:t>
      </w:r>
      <w:r w:rsidRPr="005C5478">
        <w:rPr>
          <w:color w:val="000000"/>
          <w:sz w:val="24"/>
          <w:szCs w:val="24"/>
        </w:rPr>
        <w:t>people of col</w:t>
      </w:r>
      <w:r w:rsidRPr="005A35A9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still today in the 21</w:t>
      </w:r>
      <w:r w:rsidRPr="004C4EA4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Century</w:t>
      </w:r>
      <w:r w:rsidRPr="005A35A9">
        <w:rPr>
          <w:color w:val="000000"/>
          <w:sz w:val="24"/>
          <w:szCs w:val="24"/>
        </w:rPr>
        <w:t xml:space="preserve">. </w:t>
      </w:r>
      <w:r w:rsidRPr="005C5478">
        <w:rPr>
          <w:color w:val="000000"/>
          <w:sz w:val="24"/>
          <w:szCs w:val="24"/>
        </w:rPr>
        <w:t>For too long</w:t>
      </w:r>
      <w:r>
        <w:rPr>
          <w:color w:val="000000"/>
          <w:sz w:val="24"/>
          <w:szCs w:val="24"/>
        </w:rPr>
        <w:t xml:space="preserve"> now</w:t>
      </w:r>
      <w:r w:rsidRPr="005A35A9">
        <w:rPr>
          <w:color w:val="000000"/>
          <w:sz w:val="24"/>
          <w:szCs w:val="24"/>
        </w:rPr>
        <w:t>,</w:t>
      </w:r>
      <w:r w:rsidRPr="005C5478">
        <w:rPr>
          <w:color w:val="000000"/>
          <w:sz w:val="24"/>
          <w:szCs w:val="24"/>
        </w:rPr>
        <w:t xml:space="preserve"> systemic racism and inequities have been imbedded in policies and practices at the local, state and Federal level. Racism lives not only </w:t>
      </w:r>
      <w:r w:rsidRPr="005A35A9">
        <w:rPr>
          <w:color w:val="000000"/>
          <w:sz w:val="24"/>
          <w:szCs w:val="24"/>
        </w:rPr>
        <w:t xml:space="preserve">in </w:t>
      </w:r>
      <w:r w:rsidRPr="005C5478">
        <w:rPr>
          <w:color w:val="000000"/>
          <w:sz w:val="24"/>
          <w:szCs w:val="24"/>
        </w:rPr>
        <w:t>people but in t</w:t>
      </w:r>
      <w:r w:rsidRPr="005A35A9">
        <w:rPr>
          <w:color w:val="000000"/>
          <w:sz w:val="24"/>
          <w:szCs w:val="24"/>
        </w:rPr>
        <w:t xml:space="preserve">he systems and services intended to serve </w:t>
      </w:r>
      <w:r w:rsidR="004C3D4E">
        <w:rPr>
          <w:color w:val="000000"/>
          <w:sz w:val="24"/>
          <w:szCs w:val="24"/>
        </w:rPr>
        <w:t>families and communities</w:t>
      </w:r>
      <w:r w:rsidRPr="005C5478">
        <w:rPr>
          <w:color w:val="000000"/>
          <w:sz w:val="24"/>
          <w:szCs w:val="24"/>
        </w:rPr>
        <w:t>.</w:t>
      </w:r>
    </w:p>
    <w:p w:rsidR="006A5A52" w:rsidRPr="005C5478" w:rsidRDefault="006A5A52" w:rsidP="006A5A52">
      <w:pPr>
        <w:shd w:val="clear" w:color="auto" w:fill="FFFFFF"/>
        <w:spacing w:before="240" w:line="253" w:lineRule="atLeast"/>
        <w:rPr>
          <w:color w:val="000000"/>
          <w:sz w:val="24"/>
          <w:szCs w:val="24"/>
        </w:rPr>
      </w:pPr>
      <w:r w:rsidRPr="005C5478">
        <w:rPr>
          <w:color w:val="000000"/>
          <w:sz w:val="24"/>
          <w:szCs w:val="24"/>
        </w:rPr>
        <w:t>Protests happening all over the world are shin</w:t>
      </w:r>
      <w:r w:rsidRPr="005A35A9">
        <w:rPr>
          <w:color w:val="000000"/>
          <w:sz w:val="24"/>
          <w:szCs w:val="24"/>
        </w:rPr>
        <w:t>ing the light on the inequalities</w:t>
      </w:r>
      <w:r>
        <w:rPr>
          <w:color w:val="000000"/>
          <w:sz w:val="24"/>
          <w:szCs w:val="24"/>
        </w:rPr>
        <w:t>,</w:t>
      </w:r>
      <w:r w:rsidRPr="005C5478">
        <w:rPr>
          <w:color w:val="000000"/>
          <w:sz w:val="24"/>
          <w:szCs w:val="24"/>
        </w:rPr>
        <w:t xml:space="preserve"> unifying communities everywhere and creating a collective moral impetus for action. Given this important opportunity in our history, </w:t>
      </w:r>
      <w:r w:rsidRPr="005626BE">
        <w:rPr>
          <w:b/>
          <w:color w:val="000000"/>
          <w:sz w:val="24"/>
          <w:szCs w:val="24"/>
        </w:rPr>
        <w:t>I’m joining with thousands of parents and citizens across the country to request a revamping of our education system and school policies</w:t>
      </w:r>
      <w:r w:rsidRPr="005C5478">
        <w:rPr>
          <w:color w:val="000000"/>
          <w:sz w:val="24"/>
          <w:szCs w:val="24"/>
        </w:rPr>
        <w:t>.</w:t>
      </w:r>
    </w:p>
    <w:p w:rsidR="006A5A52" w:rsidRPr="005C5478" w:rsidRDefault="006A5A52" w:rsidP="006A5A52">
      <w:pPr>
        <w:shd w:val="clear" w:color="auto" w:fill="FFFFFF"/>
        <w:spacing w:before="240" w:line="253" w:lineRule="atLeast"/>
        <w:rPr>
          <w:color w:val="000000"/>
          <w:sz w:val="24"/>
          <w:szCs w:val="24"/>
        </w:rPr>
      </w:pPr>
      <w:r w:rsidRPr="005C5478">
        <w:rPr>
          <w:color w:val="000000"/>
          <w:sz w:val="24"/>
          <w:szCs w:val="24"/>
        </w:rPr>
        <w:t xml:space="preserve">For the past two decades, we have employed a model of school accountability that punishes low-income and people of color and rewards wealth in predominantly white communities. The practice of test-based accountability is a re-creation of the Eugenics movement where racially biased standardized tests are used to sort and track students. The results </w:t>
      </w:r>
      <w:r w:rsidRPr="005A35A9">
        <w:rPr>
          <w:color w:val="000000"/>
          <w:sz w:val="24"/>
          <w:szCs w:val="24"/>
        </w:rPr>
        <w:t>of test-based accountability have</w:t>
      </w:r>
      <w:r w:rsidRPr="005C5478">
        <w:rPr>
          <w:color w:val="000000"/>
          <w:sz w:val="24"/>
          <w:szCs w:val="24"/>
        </w:rPr>
        <w:t xml:space="preserve"> resulted in the closing of schools in </w:t>
      </w:r>
      <w:r w:rsidR="004C3D4E">
        <w:rPr>
          <w:color w:val="000000"/>
          <w:sz w:val="24"/>
          <w:szCs w:val="24"/>
        </w:rPr>
        <w:t xml:space="preserve">low-income </w:t>
      </w:r>
      <w:r w:rsidRPr="005C5478">
        <w:rPr>
          <w:color w:val="000000"/>
          <w:sz w:val="24"/>
          <w:szCs w:val="24"/>
        </w:rPr>
        <w:t xml:space="preserve">communities, </w:t>
      </w:r>
      <w:r>
        <w:rPr>
          <w:color w:val="000000"/>
          <w:sz w:val="24"/>
          <w:szCs w:val="24"/>
        </w:rPr>
        <w:t xml:space="preserve">segregation, </w:t>
      </w:r>
      <w:r w:rsidRPr="005C5478">
        <w:rPr>
          <w:color w:val="000000"/>
          <w:sz w:val="24"/>
          <w:szCs w:val="24"/>
        </w:rPr>
        <w:t>the retention of students of color, firing of teachers, reduction of resources, narrowing of curriculum and continued cultures of oppression that devalue the lives of children. </w:t>
      </w:r>
    </w:p>
    <w:p w:rsidR="006A5A52" w:rsidRPr="005A35A9" w:rsidRDefault="006A5A52" w:rsidP="006A5A52">
      <w:pPr>
        <w:shd w:val="clear" w:color="auto" w:fill="FFFFFF"/>
        <w:spacing w:before="240"/>
        <w:textAlignment w:val="baseline"/>
        <w:rPr>
          <w:color w:val="000000"/>
          <w:sz w:val="24"/>
          <w:szCs w:val="24"/>
        </w:rPr>
      </w:pPr>
      <w:r w:rsidRPr="005A35A9">
        <w:rPr>
          <w:color w:val="000000"/>
          <w:sz w:val="24"/>
          <w:szCs w:val="24"/>
        </w:rPr>
        <w:t xml:space="preserve">For </w:t>
      </w:r>
      <w:r>
        <w:rPr>
          <w:color w:val="000000"/>
          <w:sz w:val="24"/>
          <w:szCs w:val="24"/>
        </w:rPr>
        <w:t xml:space="preserve">too long, </w:t>
      </w:r>
      <w:r w:rsidRPr="005C5478">
        <w:rPr>
          <w:color w:val="000000"/>
          <w:sz w:val="24"/>
          <w:szCs w:val="24"/>
        </w:rPr>
        <w:t xml:space="preserve">school leaders have been complicit in the ratings game of insecurity. While some may for a short time look like “winners,” accountability policies are perpetuating a divide between the haves and the Have NOTs. Standardized tests, correlated to income, reward a dominant white culture and call it achievement. </w:t>
      </w:r>
      <w:r w:rsidR="004C3D4E" w:rsidRPr="005C5478">
        <w:rPr>
          <w:color w:val="000000"/>
          <w:sz w:val="24"/>
          <w:szCs w:val="24"/>
        </w:rPr>
        <w:t>These test-based accountability measures and standardized curriculums bri</w:t>
      </w:r>
      <w:r w:rsidR="004C3D4E">
        <w:rPr>
          <w:color w:val="000000"/>
          <w:sz w:val="24"/>
          <w:szCs w:val="24"/>
        </w:rPr>
        <w:t xml:space="preserve">ng great harm to </w:t>
      </w:r>
      <w:r w:rsidR="004C3D4E">
        <w:rPr>
          <w:color w:val="000000"/>
          <w:sz w:val="24"/>
          <w:szCs w:val="24"/>
        </w:rPr>
        <w:t>the most marginalized children</w:t>
      </w:r>
      <w:r w:rsidR="004C3D4E" w:rsidRPr="005C5478">
        <w:rPr>
          <w:color w:val="000000"/>
          <w:sz w:val="24"/>
          <w:szCs w:val="24"/>
        </w:rPr>
        <w:t>.</w:t>
      </w:r>
      <w:r w:rsidR="004C3D4E">
        <w:rPr>
          <w:color w:val="000000"/>
          <w:sz w:val="24"/>
          <w:szCs w:val="24"/>
        </w:rPr>
        <w:t xml:space="preserve"> </w:t>
      </w:r>
      <w:r w:rsidRPr="005C5478">
        <w:rPr>
          <w:color w:val="000000"/>
          <w:sz w:val="24"/>
          <w:szCs w:val="24"/>
        </w:rPr>
        <w:t>We must stop the polic</w:t>
      </w:r>
      <w:r>
        <w:rPr>
          <w:color w:val="000000"/>
          <w:sz w:val="24"/>
          <w:szCs w:val="24"/>
        </w:rPr>
        <w:t>ies and practices of comparisons</w:t>
      </w:r>
      <w:r w:rsidRPr="005C5478">
        <w:rPr>
          <w:color w:val="000000"/>
          <w:sz w:val="24"/>
          <w:szCs w:val="24"/>
        </w:rPr>
        <w:t xml:space="preserve"> and exclusion</w:t>
      </w:r>
      <w:r>
        <w:rPr>
          <w:color w:val="000000"/>
          <w:sz w:val="24"/>
          <w:szCs w:val="24"/>
        </w:rPr>
        <w:t>s</w:t>
      </w:r>
      <w:r w:rsidRPr="005C5478">
        <w:rPr>
          <w:color w:val="000000"/>
          <w:sz w:val="24"/>
          <w:szCs w:val="24"/>
        </w:rPr>
        <w:t>. Classrooms serve as the birth place of Democracy. If equity and equality don’t begin here, th</w:t>
      </w:r>
      <w:r>
        <w:rPr>
          <w:color w:val="000000"/>
          <w:sz w:val="24"/>
          <w:szCs w:val="24"/>
        </w:rPr>
        <w:t>en where in society will</w:t>
      </w:r>
      <w:r w:rsidRPr="005A35A9">
        <w:rPr>
          <w:color w:val="000000"/>
          <w:sz w:val="24"/>
          <w:szCs w:val="24"/>
        </w:rPr>
        <w:t xml:space="preserve"> these values live?</w:t>
      </w:r>
    </w:p>
    <w:p w:rsidR="006A5A52" w:rsidRPr="005C5478" w:rsidRDefault="006A5A52" w:rsidP="006A5A52">
      <w:pPr>
        <w:shd w:val="clear" w:color="auto" w:fill="FFFFFF"/>
        <w:spacing w:before="240"/>
        <w:textAlignment w:val="baseline"/>
        <w:rPr>
          <w:color w:val="000000"/>
          <w:sz w:val="24"/>
          <w:szCs w:val="24"/>
        </w:rPr>
      </w:pPr>
    </w:p>
    <w:p w:rsidR="006A5A52" w:rsidRPr="005C5478" w:rsidRDefault="006A5A52" w:rsidP="006A5A52">
      <w:pPr>
        <w:shd w:val="clear" w:color="auto" w:fill="FFFFFF"/>
        <w:spacing w:before="24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Because you are</w:t>
      </w:r>
      <w:r w:rsidRPr="005C5478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n important</w:t>
      </w:r>
      <w:r w:rsidRPr="005C5478">
        <w:rPr>
          <w:color w:val="000000"/>
          <w:sz w:val="24"/>
          <w:szCs w:val="24"/>
        </w:rPr>
        <w:t xml:space="preserve"> member of our school leadership</w:t>
      </w:r>
      <w:r w:rsidRPr="005A35A9">
        <w:rPr>
          <w:color w:val="000000"/>
          <w:sz w:val="24"/>
          <w:szCs w:val="24"/>
        </w:rPr>
        <w:t>,</w:t>
      </w:r>
      <w:r w:rsidRPr="005C5478">
        <w:rPr>
          <w:color w:val="000000"/>
          <w:sz w:val="24"/>
          <w:szCs w:val="24"/>
        </w:rPr>
        <w:t xml:space="preserve"> in a position of influence and authority, I am asking you to move beyond words and platitudes and take decisive action in the following areas:</w:t>
      </w:r>
    </w:p>
    <w:p w:rsidR="002739FD" w:rsidRDefault="002739FD">
      <w:pPr>
        <w:pStyle w:val="BodyText"/>
        <w:kinsoku w:val="0"/>
        <w:overflowPunct w:val="0"/>
        <w:spacing w:before="152" w:line="360" w:lineRule="auto"/>
        <w:ind w:left="1583" w:right="1659" w:firstLine="576"/>
        <w:sectPr w:rsidR="002739FD" w:rsidSect="0042586C">
          <w:footerReference w:type="default" r:id="rId9"/>
          <w:pgSz w:w="12240" w:h="15840"/>
          <w:pgMar w:top="1440" w:right="1080" w:bottom="1440" w:left="1080" w:header="0" w:footer="773" w:gutter="0"/>
          <w:pgNumType w:start="1"/>
          <w:cols w:space="720"/>
          <w:noEndnote/>
          <w:docGrid w:linePitch="299"/>
        </w:sectPr>
      </w:pPr>
    </w:p>
    <w:p w:rsidR="002739FD" w:rsidRDefault="002F4336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w:pict>
          <v:group id="_x0000_s1030" style="position:absolute;margin-left:0;margin-top:0;width:612pt;height:149.25pt;z-index:1;mso-position-horizontal-relative:page;mso-position-vertical-relative:page" coordsize="12240,2985" o:allowincell="f">
            <v:shape id="_x0000_s1031" type="#_x0000_t75" style="position:absolute;width:12240;height:2900;mso-position-horizontal-relative:page;mso-position-vertical-relative:page" o:allowincell="f">
              <v:imagedata r:id="rId8" o:title=""/>
            </v:shape>
            <v:shape id="_x0000_s1032" type="#_x0000_t202" style="position:absolute;width:12240;height:2985;mso-position-horizontal-relative:page;mso-position-vertical-relative:page" o:allowincell="f" filled="f" stroked="f">
              <v:textbox inset="0,0,0,0">
                <w:txbxContent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6"/>
                        <w:szCs w:val="26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6"/>
                        <w:szCs w:val="26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6"/>
                        <w:szCs w:val="26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6"/>
                        <w:szCs w:val="26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6"/>
                        <w:szCs w:val="26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26"/>
                        <w:szCs w:val="26"/>
                      </w:rPr>
                    </w:pPr>
                  </w:p>
                  <w:p w:rsidR="002739FD" w:rsidRDefault="002739FD">
                    <w:pPr>
                      <w:pStyle w:val="BodyText"/>
                      <w:kinsoku w:val="0"/>
                      <w:overflowPunct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p w:rsidR="00F70CAE" w:rsidRPr="005C5478" w:rsidRDefault="00F70CAE" w:rsidP="00F70CAE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F70CAE" w:rsidRPr="005C5478" w:rsidRDefault="004C3D4E" w:rsidP="0042586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>
        <w:rPr>
          <w:color w:val="C00000"/>
          <w:sz w:val="24"/>
          <w:szCs w:val="24"/>
        </w:rPr>
        <w:t>D</w:t>
      </w:r>
      <w:r w:rsidR="00F70CAE">
        <w:rPr>
          <w:color w:val="C00000"/>
          <w:sz w:val="24"/>
          <w:szCs w:val="24"/>
        </w:rPr>
        <w:t>ecouple</w:t>
      </w:r>
      <w:r w:rsidR="00F70CAE" w:rsidRPr="005C5478">
        <w:rPr>
          <w:color w:val="000000"/>
          <w:sz w:val="24"/>
          <w:szCs w:val="24"/>
        </w:rPr>
        <w:t xml:space="preserve"> all measures of accountability from standardized tests including school ratings, teacher evaluations and student indicators of ability and performance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C5478">
        <w:rPr>
          <w:color w:val="C00000"/>
          <w:sz w:val="24"/>
          <w:szCs w:val="24"/>
        </w:rPr>
        <w:t>Cease</w:t>
      </w:r>
      <w:r w:rsidRPr="005C5478">
        <w:rPr>
          <w:color w:val="000000"/>
          <w:sz w:val="24"/>
          <w:szCs w:val="24"/>
        </w:rPr>
        <w:t xml:space="preserve"> the administration of all racially biased and income correl</w:t>
      </w:r>
      <w:r w:rsidRPr="005A35A9">
        <w:rPr>
          <w:color w:val="000000"/>
          <w:sz w:val="24"/>
          <w:szCs w:val="24"/>
        </w:rPr>
        <w:t>ated standardized test measures such as PARCC and state-mandated tests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C5478">
        <w:rPr>
          <w:color w:val="C00000"/>
          <w:sz w:val="24"/>
          <w:szCs w:val="24"/>
        </w:rPr>
        <w:t>Adopt</w:t>
      </w:r>
      <w:r w:rsidRPr="005C5478">
        <w:rPr>
          <w:color w:val="000000"/>
          <w:sz w:val="24"/>
          <w:szCs w:val="24"/>
        </w:rPr>
        <w:t xml:space="preserve"> a culturally </w:t>
      </w:r>
      <w:r w:rsidRPr="005A35A9">
        <w:rPr>
          <w:color w:val="000000"/>
          <w:sz w:val="24"/>
          <w:szCs w:val="24"/>
        </w:rPr>
        <w:t xml:space="preserve">conscious and </w:t>
      </w:r>
      <w:r w:rsidRPr="005C5478">
        <w:rPr>
          <w:color w:val="000000"/>
          <w:sz w:val="24"/>
          <w:szCs w:val="24"/>
        </w:rPr>
        <w:t>competent curriculu</w:t>
      </w:r>
      <w:r w:rsidRPr="005A35A9">
        <w:rPr>
          <w:color w:val="000000"/>
          <w:sz w:val="24"/>
          <w:szCs w:val="24"/>
        </w:rPr>
        <w:t>m which includes social justice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C5478">
        <w:rPr>
          <w:color w:val="C82613"/>
          <w:sz w:val="24"/>
          <w:szCs w:val="24"/>
          <w:bdr w:val="none" w:sz="0" w:space="0" w:color="auto" w:frame="1"/>
          <w:shd w:val="clear" w:color="auto" w:fill="FFFFFF"/>
        </w:rPr>
        <w:t>Allocate</w:t>
      </w:r>
      <w:r w:rsidRPr="005C5478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C3D4E" w:rsidRPr="005C5478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targeted resources for at-risk children with an emphasis on prevention and intervention</w:t>
      </w:r>
      <w:r w:rsidR="004C3D4E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C3D4E" w:rsidRPr="005A35A9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Weighted funding should be directed at poverty (the root of the </w:t>
      </w:r>
      <w:r w:rsidR="004C3D4E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achievement </w:t>
      </w:r>
      <w:r w:rsidR="006F5AA0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gap</w:t>
      </w:r>
      <w:r w:rsidRPr="005A35A9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A35A9">
        <w:rPr>
          <w:color w:val="C82613"/>
          <w:sz w:val="24"/>
          <w:szCs w:val="24"/>
          <w:bdr w:val="none" w:sz="0" w:space="0" w:color="auto" w:frame="1"/>
        </w:rPr>
        <w:t xml:space="preserve">Provide </w:t>
      </w:r>
      <w:r w:rsidRPr="005A35A9">
        <w:rPr>
          <w:color w:val="000000"/>
          <w:sz w:val="24"/>
          <w:szCs w:val="24"/>
        </w:rPr>
        <w:t xml:space="preserve">full budget transparency and ensure all private donations and fundraising is equitably distributed throughout district neighborhood schools </w:t>
      </w:r>
    </w:p>
    <w:p w:rsidR="00F70CAE" w:rsidRPr="005A35A9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4410"/>
        </w:tabs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C5478">
        <w:rPr>
          <w:color w:val="C82613"/>
          <w:sz w:val="24"/>
          <w:szCs w:val="24"/>
          <w:bdr w:val="none" w:sz="0" w:space="0" w:color="auto" w:frame="1"/>
        </w:rPr>
        <w:t>Offer </w:t>
      </w:r>
      <w:r w:rsidRPr="005C5478">
        <w:rPr>
          <w:color w:val="000000"/>
          <w:sz w:val="24"/>
          <w:szCs w:val="24"/>
        </w:rPr>
        <w:t>economic incentives and loan forgiveness to attract educators of color</w:t>
      </w:r>
      <w:r w:rsidRPr="005A35A9">
        <w:rPr>
          <w:color w:val="000000"/>
          <w:sz w:val="24"/>
          <w:szCs w:val="24"/>
        </w:rPr>
        <w:t xml:space="preserve"> and dual language speakers</w:t>
      </w:r>
      <w:r>
        <w:rPr>
          <w:color w:val="000000"/>
          <w:sz w:val="24"/>
          <w:szCs w:val="24"/>
        </w:rPr>
        <w:t xml:space="preserve"> ensuring educators resemble their student body demographic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3510"/>
          <w:tab w:val="left" w:pos="4410"/>
        </w:tabs>
        <w:autoSpaceDE/>
        <w:autoSpaceDN/>
        <w:adjustRightInd/>
        <w:spacing w:before="40" w:after="100" w:afterAutospacing="1"/>
        <w:rPr>
          <w:sz w:val="24"/>
          <w:szCs w:val="24"/>
        </w:rPr>
      </w:pPr>
      <w:r w:rsidRPr="005A35A9">
        <w:rPr>
          <w:color w:val="C82613"/>
          <w:sz w:val="24"/>
          <w:szCs w:val="24"/>
          <w:bdr w:val="none" w:sz="0" w:space="0" w:color="auto" w:frame="1"/>
        </w:rPr>
        <w:t>Ban charter schools</w:t>
      </w:r>
      <w:r>
        <w:rPr>
          <w:color w:val="C82613"/>
          <w:sz w:val="24"/>
          <w:szCs w:val="24"/>
          <w:bdr w:val="none" w:sz="0" w:space="0" w:color="auto" w:frame="1"/>
        </w:rPr>
        <w:t>, vouchers</w:t>
      </w:r>
      <w:r w:rsidRPr="005A35A9">
        <w:rPr>
          <w:color w:val="C82613"/>
          <w:sz w:val="24"/>
          <w:szCs w:val="24"/>
          <w:bdr w:val="none" w:sz="0" w:space="0" w:color="auto" w:frame="1"/>
        </w:rPr>
        <w:t xml:space="preserve">, </w:t>
      </w:r>
      <w:r>
        <w:rPr>
          <w:color w:val="C82613"/>
          <w:sz w:val="24"/>
          <w:szCs w:val="24"/>
          <w:bdr w:val="none" w:sz="0" w:space="0" w:color="auto" w:frame="1"/>
        </w:rPr>
        <w:t xml:space="preserve">and education tax credits </w:t>
      </w:r>
      <w:r>
        <w:rPr>
          <w:sz w:val="24"/>
          <w:szCs w:val="24"/>
          <w:bdr w:val="none" w:sz="0" w:space="0" w:color="auto" w:frame="1"/>
        </w:rPr>
        <w:t>guaranteeing</w:t>
      </w:r>
      <w:r w:rsidRPr="005A35A9">
        <w:rPr>
          <w:sz w:val="24"/>
          <w:szCs w:val="24"/>
          <w:bdr w:val="none" w:sz="0" w:space="0" w:color="auto" w:frame="1"/>
        </w:rPr>
        <w:t xml:space="preserve"> pu</w:t>
      </w:r>
      <w:r>
        <w:rPr>
          <w:sz w:val="24"/>
          <w:szCs w:val="24"/>
          <w:bdr w:val="none" w:sz="0" w:space="0" w:color="auto" w:frame="1"/>
        </w:rPr>
        <w:t>blic monies (</w:t>
      </w:r>
      <w:r w:rsidRPr="005A35A9">
        <w:rPr>
          <w:sz w:val="24"/>
          <w:szCs w:val="24"/>
          <w:bdr w:val="none" w:sz="0" w:space="0" w:color="auto" w:frame="1"/>
        </w:rPr>
        <w:t>tax dollars), remain in publi</w:t>
      </w:r>
      <w:r>
        <w:rPr>
          <w:sz w:val="24"/>
          <w:szCs w:val="24"/>
          <w:bdr w:val="none" w:sz="0" w:space="0" w:color="auto" w:frame="1"/>
        </w:rPr>
        <w:t xml:space="preserve">c schools (where no </w:t>
      </w:r>
      <w:r w:rsidRPr="005A35A9">
        <w:rPr>
          <w:sz w:val="24"/>
          <w:szCs w:val="24"/>
          <w:bdr w:val="none" w:sz="0" w:space="0" w:color="auto" w:frame="1"/>
        </w:rPr>
        <w:t>student</w:t>
      </w:r>
      <w:r>
        <w:rPr>
          <w:sz w:val="24"/>
          <w:szCs w:val="24"/>
          <w:bdr w:val="none" w:sz="0" w:space="0" w:color="auto" w:frame="1"/>
        </w:rPr>
        <w:t xml:space="preserve"> is excluded</w:t>
      </w:r>
      <w:r w:rsidRPr="005A35A9">
        <w:rPr>
          <w:sz w:val="24"/>
          <w:szCs w:val="24"/>
          <w:bdr w:val="none" w:sz="0" w:space="0" w:color="auto" w:frame="1"/>
        </w:rPr>
        <w:t>), with publi</w:t>
      </w:r>
      <w:r>
        <w:rPr>
          <w:sz w:val="24"/>
          <w:szCs w:val="24"/>
          <w:bdr w:val="none" w:sz="0" w:space="0" w:color="auto" w:frame="1"/>
        </w:rPr>
        <w:t>c oversight (managed by ‘</w:t>
      </w:r>
      <w:r w:rsidRPr="005A35A9">
        <w:rPr>
          <w:sz w:val="24"/>
          <w:szCs w:val="24"/>
          <w:bdr w:val="none" w:sz="0" w:space="0" w:color="auto" w:frame="1"/>
        </w:rPr>
        <w:t>elected</w:t>
      </w:r>
      <w:r>
        <w:rPr>
          <w:sz w:val="24"/>
          <w:szCs w:val="24"/>
          <w:bdr w:val="none" w:sz="0" w:space="0" w:color="auto" w:frame="1"/>
        </w:rPr>
        <w:t>’</w:t>
      </w:r>
      <w:r w:rsidRPr="005A35A9">
        <w:rPr>
          <w:sz w:val="24"/>
          <w:szCs w:val="24"/>
          <w:bdr w:val="none" w:sz="0" w:space="0" w:color="auto" w:frame="1"/>
        </w:rPr>
        <w:t xml:space="preserve"> school boards)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3510"/>
          <w:tab w:val="left" w:pos="4410"/>
        </w:tabs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C5478">
        <w:rPr>
          <w:color w:val="C82613"/>
          <w:sz w:val="24"/>
          <w:szCs w:val="24"/>
          <w:bdr w:val="none" w:sz="0" w:space="0" w:color="auto" w:frame="1"/>
        </w:rPr>
        <w:t>Protect</w:t>
      </w:r>
      <w:r w:rsidRPr="005C5478">
        <w:rPr>
          <w:color w:val="000000"/>
          <w:sz w:val="24"/>
          <w:szCs w:val="24"/>
        </w:rPr>
        <w:t xml:space="preserve"> student data privacy and prohibit student data </w:t>
      </w:r>
      <w:r>
        <w:rPr>
          <w:color w:val="000000"/>
          <w:sz w:val="24"/>
          <w:szCs w:val="24"/>
        </w:rPr>
        <w:t xml:space="preserve">from being </w:t>
      </w:r>
      <w:r w:rsidRPr="005C5478">
        <w:rPr>
          <w:color w:val="000000"/>
          <w:sz w:val="24"/>
          <w:szCs w:val="24"/>
        </w:rPr>
        <w:t>sold for profit or marketing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3510"/>
          <w:tab w:val="left" w:pos="4410"/>
        </w:tabs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A35A9">
        <w:rPr>
          <w:color w:val="C82613"/>
          <w:sz w:val="24"/>
          <w:szCs w:val="24"/>
          <w:bdr w:val="none" w:sz="0" w:space="0" w:color="auto" w:frame="1"/>
        </w:rPr>
        <w:t>Ensure</w:t>
      </w:r>
      <w:r w:rsidRPr="005C5478">
        <w:rPr>
          <w:color w:val="000000"/>
          <w:sz w:val="24"/>
          <w:szCs w:val="24"/>
        </w:rPr>
        <w:t> parental rights and Opt Out provisions</w:t>
      </w:r>
      <w:r>
        <w:rPr>
          <w:color w:val="000000"/>
          <w:sz w:val="24"/>
          <w:szCs w:val="24"/>
        </w:rPr>
        <w:t xml:space="preserve"> </w:t>
      </w:r>
    </w:p>
    <w:p w:rsidR="00F70CAE" w:rsidRPr="005C5478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3510"/>
          <w:tab w:val="left" w:pos="4410"/>
        </w:tabs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C5478">
        <w:rPr>
          <w:color w:val="C82613"/>
          <w:sz w:val="24"/>
          <w:szCs w:val="24"/>
          <w:bdr w:val="none" w:sz="0" w:space="0" w:color="auto" w:frame="1"/>
        </w:rPr>
        <w:t>Decrease</w:t>
      </w:r>
      <w:r w:rsidRPr="005C5478">
        <w:rPr>
          <w:color w:val="000000"/>
          <w:sz w:val="24"/>
          <w:szCs w:val="24"/>
        </w:rPr>
        <w:t> class sizes</w:t>
      </w:r>
      <w:r>
        <w:rPr>
          <w:color w:val="000000"/>
          <w:sz w:val="24"/>
          <w:szCs w:val="24"/>
        </w:rPr>
        <w:t xml:space="preserve"> and restore autonomy and authority to professional educators</w:t>
      </w:r>
    </w:p>
    <w:p w:rsidR="00F70CAE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3510"/>
          <w:tab w:val="left" w:pos="4410"/>
        </w:tabs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 w:rsidRPr="005A35A9">
        <w:rPr>
          <w:color w:val="C00000"/>
          <w:sz w:val="24"/>
          <w:szCs w:val="24"/>
          <w:bdr w:val="none" w:sz="0" w:space="0" w:color="auto" w:frame="1"/>
        </w:rPr>
        <w:t>R</w:t>
      </w:r>
      <w:r w:rsidRPr="005A35A9">
        <w:rPr>
          <w:color w:val="C00000"/>
          <w:sz w:val="24"/>
          <w:szCs w:val="24"/>
        </w:rPr>
        <w:t>emove</w:t>
      </w:r>
      <w:r w:rsidRPr="005A35A9">
        <w:rPr>
          <w:color w:val="000000"/>
          <w:sz w:val="24"/>
          <w:szCs w:val="24"/>
        </w:rPr>
        <w:t xml:space="preserve"> the</w:t>
      </w:r>
      <w:r w:rsidRPr="005C5478">
        <w:rPr>
          <w:color w:val="000000"/>
          <w:sz w:val="24"/>
          <w:szCs w:val="24"/>
        </w:rPr>
        <w:t xml:space="preserve"> police presence from our institutions of learning</w:t>
      </w:r>
      <w:r w:rsidRPr="005A35A9">
        <w:rPr>
          <w:color w:val="000000"/>
          <w:sz w:val="24"/>
          <w:szCs w:val="24"/>
        </w:rPr>
        <w:t xml:space="preserve">, spending less on </w:t>
      </w:r>
      <w:r w:rsidR="006F5AA0">
        <w:rPr>
          <w:color w:val="000000"/>
          <w:sz w:val="24"/>
          <w:szCs w:val="24"/>
        </w:rPr>
        <w:t>enforcement</w:t>
      </w:r>
      <w:r w:rsidRPr="005A35A9">
        <w:rPr>
          <w:color w:val="000000"/>
          <w:sz w:val="24"/>
          <w:szCs w:val="24"/>
        </w:rPr>
        <w:t xml:space="preserve"> and more on opportunity</w:t>
      </w:r>
    </w:p>
    <w:p w:rsidR="00F70CAE" w:rsidRPr="005626BE" w:rsidRDefault="00F70CAE" w:rsidP="0042586C">
      <w:pPr>
        <w:widowControl/>
        <w:numPr>
          <w:ilvl w:val="0"/>
          <w:numId w:val="3"/>
        </w:numPr>
        <w:shd w:val="clear" w:color="auto" w:fill="FFFFFF"/>
        <w:tabs>
          <w:tab w:val="left" w:pos="3510"/>
          <w:tab w:val="left" w:pos="4410"/>
        </w:tabs>
        <w:autoSpaceDE/>
        <w:autoSpaceDN/>
        <w:adjustRightInd/>
        <w:spacing w:before="40" w:after="100" w:afterAutospacing="1"/>
        <w:rPr>
          <w:color w:val="000000"/>
          <w:sz w:val="24"/>
          <w:szCs w:val="24"/>
        </w:rPr>
      </w:pPr>
      <w:r>
        <w:rPr>
          <w:color w:val="C00000"/>
          <w:sz w:val="24"/>
          <w:szCs w:val="24"/>
          <w:bdr w:val="none" w:sz="0" w:space="0" w:color="auto" w:frame="1"/>
        </w:rPr>
        <w:t xml:space="preserve">Exercise </w:t>
      </w:r>
      <w:r>
        <w:rPr>
          <w:sz w:val="24"/>
          <w:szCs w:val="24"/>
          <w:bdr w:val="none" w:sz="0" w:space="0" w:color="auto" w:frame="1"/>
        </w:rPr>
        <w:t>community-based decision making. Teachers, students, parents and community know what’s best for a system of education that works for ALL</w:t>
      </w:r>
      <w:bookmarkStart w:id="0" w:name="_GoBack"/>
      <w:bookmarkEnd w:id="0"/>
    </w:p>
    <w:p w:rsidR="00F70CAE" w:rsidRDefault="00F70CAE">
      <w:pPr>
        <w:pStyle w:val="BodyText"/>
        <w:kinsoku w:val="0"/>
        <w:overflowPunct w:val="0"/>
        <w:spacing w:before="2" w:line="362" w:lineRule="auto"/>
        <w:ind w:left="1583" w:right="1636"/>
        <w:jc w:val="both"/>
      </w:pPr>
    </w:p>
    <w:p w:rsidR="00F70CAE" w:rsidRPr="005A35A9" w:rsidRDefault="00F70CAE" w:rsidP="00F70CAE">
      <w:pPr>
        <w:shd w:val="clear" w:color="auto" w:fill="FFFFFF"/>
        <w:tabs>
          <w:tab w:val="left" w:pos="3510"/>
          <w:tab w:val="left" w:pos="4410"/>
        </w:tabs>
        <w:rPr>
          <w:color w:val="000000"/>
          <w:sz w:val="24"/>
          <w:szCs w:val="24"/>
        </w:rPr>
      </w:pPr>
      <w:r w:rsidRPr="005C5478">
        <w:rPr>
          <w:color w:val="000000"/>
          <w:sz w:val="24"/>
          <w:szCs w:val="24"/>
        </w:rPr>
        <w:t>Let this painful moment in our nation’s history s</w:t>
      </w:r>
      <w:r>
        <w:rPr>
          <w:color w:val="000000"/>
          <w:sz w:val="24"/>
          <w:szCs w:val="24"/>
        </w:rPr>
        <w:t>erve as the flame that it is. Allow</w:t>
      </w:r>
      <w:r w:rsidRPr="005C5478">
        <w:rPr>
          <w:color w:val="000000"/>
          <w:sz w:val="24"/>
          <w:szCs w:val="24"/>
        </w:rPr>
        <w:t xml:space="preserve"> thes</w:t>
      </w:r>
      <w:r>
        <w:rPr>
          <w:color w:val="000000"/>
          <w:sz w:val="24"/>
          <w:szCs w:val="24"/>
        </w:rPr>
        <w:t>e earlier seeds of injustice to illuminate our way forward, so</w:t>
      </w:r>
      <w:r w:rsidRPr="005C5478">
        <w:rPr>
          <w:color w:val="000000"/>
          <w:sz w:val="24"/>
          <w:szCs w:val="24"/>
        </w:rPr>
        <w:t xml:space="preserve"> we may </w:t>
      </w:r>
      <w:r>
        <w:rPr>
          <w:color w:val="000000"/>
          <w:sz w:val="24"/>
          <w:szCs w:val="24"/>
        </w:rPr>
        <w:t xml:space="preserve">finally </w:t>
      </w:r>
      <w:r w:rsidRPr="005C5478">
        <w:rPr>
          <w:color w:val="000000"/>
          <w:sz w:val="24"/>
          <w:szCs w:val="24"/>
        </w:rPr>
        <w:t xml:space="preserve">live up to the </w:t>
      </w:r>
      <w:r>
        <w:rPr>
          <w:color w:val="000000"/>
          <w:sz w:val="24"/>
          <w:szCs w:val="24"/>
        </w:rPr>
        <w:t xml:space="preserve">promise of public education as the Great Equalizer it was intended, where the meaning </w:t>
      </w:r>
      <w:r w:rsidR="006F5AA0">
        <w:rPr>
          <w:color w:val="000000"/>
          <w:sz w:val="24"/>
          <w:szCs w:val="24"/>
        </w:rPr>
        <w:t xml:space="preserve">for </w:t>
      </w:r>
      <w:r>
        <w:rPr>
          <w:color w:val="000000"/>
          <w:sz w:val="24"/>
          <w:szCs w:val="24"/>
        </w:rPr>
        <w:t>democracy is learned and lived in every classroom and every child.</w:t>
      </w:r>
    </w:p>
    <w:p w:rsidR="00F70CAE" w:rsidRPr="005A35A9" w:rsidRDefault="00F70CAE" w:rsidP="00F70CAE">
      <w:pPr>
        <w:shd w:val="clear" w:color="auto" w:fill="FFFFFF"/>
        <w:tabs>
          <w:tab w:val="left" w:pos="3510"/>
          <w:tab w:val="left" w:pos="4410"/>
        </w:tabs>
        <w:rPr>
          <w:color w:val="000000"/>
          <w:sz w:val="24"/>
          <w:szCs w:val="24"/>
        </w:rPr>
      </w:pPr>
    </w:p>
    <w:p w:rsidR="00F70CAE" w:rsidRPr="005A35A9" w:rsidRDefault="00F70CAE" w:rsidP="00F70CAE">
      <w:pPr>
        <w:shd w:val="clear" w:color="auto" w:fill="FFFFFF"/>
        <w:tabs>
          <w:tab w:val="left" w:pos="3510"/>
          <w:tab w:val="left" w:pos="4410"/>
        </w:tabs>
        <w:rPr>
          <w:color w:val="000000"/>
          <w:sz w:val="24"/>
          <w:szCs w:val="24"/>
        </w:rPr>
      </w:pPr>
      <w:r w:rsidRPr="005A35A9">
        <w:rPr>
          <w:color w:val="000000"/>
          <w:sz w:val="24"/>
          <w:szCs w:val="24"/>
        </w:rPr>
        <w:t>Thank you,</w:t>
      </w:r>
    </w:p>
    <w:p w:rsidR="009265A7" w:rsidRPr="005C5478" w:rsidRDefault="009265A7" w:rsidP="009265A7">
      <w:pPr>
        <w:shd w:val="clear" w:color="auto" w:fill="FFFFFF"/>
        <w:tabs>
          <w:tab w:val="left" w:pos="3510"/>
          <w:tab w:val="left" w:pos="4410"/>
        </w:tabs>
        <w:rPr>
          <w:color w:val="000000"/>
          <w:sz w:val="24"/>
          <w:szCs w:val="24"/>
        </w:rPr>
      </w:pPr>
      <w:r w:rsidRPr="005A35A9">
        <w:rPr>
          <w:color w:val="000000"/>
          <w:sz w:val="24"/>
          <w:szCs w:val="24"/>
        </w:rPr>
        <w:t>(your name, address and contact information)</w:t>
      </w:r>
    </w:p>
    <w:p w:rsidR="002739FD" w:rsidRDefault="002739FD">
      <w:pPr>
        <w:pStyle w:val="BodyText"/>
        <w:kinsoku w:val="0"/>
        <w:overflowPunct w:val="0"/>
        <w:rPr>
          <w:sz w:val="20"/>
          <w:szCs w:val="20"/>
        </w:rPr>
      </w:pPr>
    </w:p>
    <w:sectPr w:rsidR="002739FD" w:rsidSect="00842F00">
      <w:footerReference w:type="default" r:id="rId10"/>
      <w:pgSz w:w="12240" w:h="15840"/>
      <w:pgMar w:top="1440" w:right="1080" w:bottom="144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36" w:rsidRDefault="002F4336">
      <w:r>
        <w:separator/>
      </w:r>
    </w:p>
  </w:endnote>
  <w:endnote w:type="continuationSeparator" w:id="0">
    <w:p w:rsidR="002F4336" w:rsidRDefault="002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FD" w:rsidRDefault="002F4336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rect id="_x0000_s2049" style="position:absolute;margin-left:0;margin-top:743.35pt;width:611pt;height:48pt;z-index:-2;mso-position-horizontal-relative:page;mso-position-vertical-relative:page" o:allowincell="f" filled="f" stroked="f">
          <v:textbox inset="0,0,0,0">
            <w:txbxContent>
              <w:p w:rsidR="002739FD" w:rsidRDefault="002F4336" w:rsidP="007464F0">
                <w:pPr>
                  <w:widowControl/>
                  <w:autoSpaceDE/>
                  <w:autoSpaceDN/>
                  <w:adjustRightInd/>
                  <w:spacing w:line="960" w:lineRule="atLeast"/>
                  <w:rPr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12pt;height:45pt">
                      <v:imagedata r:id="rId1" o:title="U4KFooter"/>
                    </v:shape>
                  </w:pict>
                </w:r>
              </w:p>
              <w:p w:rsidR="002739FD" w:rsidRDefault="002739FD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FD" w:rsidRDefault="002F4336" w:rsidP="00842F00">
    <w:pPr>
      <w:pStyle w:val="BodyText"/>
      <w:kinsoku w:val="0"/>
      <w:overflowPunct w:val="0"/>
      <w:spacing w:line="14" w:lineRule="auto"/>
      <w:jc w:val="center"/>
      <w:rPr>
        <w:sz w:val="20"/>
        <w:szCs w:val="20"/>
      </w:rPr>
    </w:pPr>
    <w:r>
      <w:rPr>
        <w:noProof/>
      </w:rPr>
      <w:pict>
        <v:rect id="_x0000_s2053" style="position:absolute;left:0;text-align:left;margin-left:0;margin-top:743.05pt;width:611pt;height:48pt;z-index:-1;mso-position-horizontal-relative:page;mso-position-vertical-relative:page" o:allowincell="f" filled="f" stroked="f">
          <v:textbox style="mso-next-textbox:#_x0000_s2053" inset="0,0,0,0">
            <w:txbxContent>
              <w:p w:rsidR="002739FD" w:rsidRDefault="002F4336">
                <w:pPr>
                  <w:widowControl/>
                  <w:autoSpaceDE/>
                  <w:autoSpaceDN/>
                  <w:adjustRightInd/>
                  <w:spacing w:line="960" w:lineRule="atLeast"/>
                  <w:rPr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10.2pt;height:48pt">
                      <v:imagedata r:id="rId1" o:title="U4KFooter"/>
                      <v:shadow opacity=".5" offset="6pt,6pt"/>
                    </v:shape>
                  </w:pict>
                </w:r>
              </w:p>
              <w:p w:rsidR="002739FD" w:rsidRDefault="002739FD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36" w:rsidRDefault="002F4336">
      <w:r>
        <w:separator/>
      </w:r>
    </w:p>
  </w:footnote>
  <w:footnote w:type="continuationSeparator" w:id="0">
    <w:p w:rsidR="002F4336" w:rsidRDefault="002F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573" w:hanging="360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013" w:hanging="360"/>
      </w:pPr>
    </w:lvl>
    <w:lvl w:ilvl="2">
      <w:numFmt w:val="bullet"/>
      <w:lvlText w:val="•"/>
      <w:lvlJc w:val="left"/>
      <w:pPr>
        <w:ind w:left="1446" w:hanging="360"/>
      </w:pPr>
    </w:lvl>
    <w:lvl w:ilvl="3">
      <w:numFmt w:val="bullet"/>
      <w:lvlText w:val="•"/>
      <w:lvlJc w:val="left"/>
      <w:pPr>
        <w:ind w:left="1879" w:hanging="360"/>
      </w:pPr>
    </w:lvl>
    <w:lvl w:ilvl="4">
      <w:numFmt w:val="bullet"/>
      <w:lvlText w:val="•"/>
      <w:lvlJc w:val="left"/>
      <w:pPr>
        <w:ind w:left="2312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178" w:hanging="360"/>
      </w:pPr>
    </w:lvl>
    <w:lvl w:ilvl="7">
      <w:numFmt w:val="bullet"/>
      <w:lvlText w:val="•"/>
      <w:lvlJc w:val="left"/>
      <w:pPr>
        <w:ind w:left="3611" w:hanging="360"/>
      </w:pPr>
    </w:lvl>
    <w:lvl w:ilvl="8">
      <w:numFmt w:val="bullet"/>
      <w:lvlText w:val="•"/>
      <w:lvlJc w:val="left"/>
      <w:pPr>
        <w:ind w:left="40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577" w:hanging="360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360"/>
      </w:pPr>
    </w:lvl>
    <w:lvl w:ilvl="2">
      <w:numFmt w:val="bullet"/>
      <w:lvlText w:val="•"/>
      <w:lvlJc w:val="left"/>
      <w:pPr>
        <w:ind w:left="1420" w:hanging="360"/>
      </w:pPr>
    </w:lvl>
    <w:lvl w:ilvl="3">
      <w:numFmt w:val="bullet"/>
      <w:lvlText w:val="•"/>
      <w:lvlJc w:val="left"/>
      <w:pPr>
        <w:ind w:left="1840" w:hanging="360"/>
      </w:pPr>
    </w:lvl>
    <w:lvl w:ilvl="4">
      <w:numFmt w:val="bullet"/>
      <w:lvlText w:val="•"/>
      <w:lvlJc w:val="left"/>
      <w:pPr>
        <w:ind w:left="2260" w:hanging="360"/>
      </w:pPr>
    </w:lvl>
    <w:lvl w:ilvl="5">
      <w:numFmt w:val="bullet"/>
      <w:lvlText w:val="•"/>
      <w:lvlJc w:val="left"/>
      <w:pPr>
        <w:ind w:left="2680" w:hanging="360"/>
      </w:pPr>
    </w:lvl>
    <w:lvl w:ilvl="6">
      <w:numFmt w:val="bullet"/>
      <w:lvlText w:val="•"/>
      <w:lvlJc w:val="left"/>
      <w:pPr>
        <w:ind w:left="3100" w:hanging="360"/>
      </w:pPr>
    </w:lvl>
    <w:lvl w:ilvl="7">
      <w:numFmt w:val="bullet"/>
      <w:lvlText w:val="•"/>
      <w:lvlJc w:val="left"/>
      <w:pPr>
        <w:ind w:left="3520" w:hanging="360"/>
      </w:pPr>
    </w:lvl>
    <w:lvl w:ilvl="8">
      <w:numFmt w:val="bullet"/>
      <w:lvlText w:val="•"/>
      <w:lvlJc w:val="left"/>
      <w:pPr>
        <w:ind w:left="3940" w:hanging="360"/>
      </w:pPr>
    </w:lvl>
  </w:abstractNum>
  <w:abstractNum w:abstractNumId="2" w15:restartNumberingAfterBreak="0">
    <w:nsid w:val="6F137A42"/>
    <w:multiLevelType w:val="multilevel"/>
    <w:tmpl w:val="EFB8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A52"/>
    <w:rsid w:val="00067AF8"/>
    <w:rsid w:val="002739FD"/>
    <w:rsid w:val="00287B82"/>
    <w:rsid w:val="002F4336"/>
    <w:rsid w:val="0042586C"/>
    <w:rsid w:val="004C3D4E"/>
    <w:rsid w:val="005D45D8"/>
    <w:rsid w:val="006A5A52"/>
    <w:rsid w:val="006F5AA0"/>
    <w:rsid w:val="007464F0"/>
    <w:rsid w:val="00842F00"/>
    <w:rsid w:val="008D063B"/>
    <w:rsid w:val="009265A7"/>
    <w:rsid w:val="0096619E"/>
    <w:rsid w:val="00A16294"/>
    <w:rsid w:val="00BC072B"/>
    <w:rsid w:val="00C85F5F"/>
    <w:rsid w:val="00C93E3C"/>
    <w:rsid w:val="00DA3C1F"/>
    <w:rsid w:val="00F46501"/>
    <w:rsid w:val="00F70CAE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66B8077"/>
  <w14:defaultImageDpi w14:val="96"/>
  <w15:docId w15:val="{B007FD02-DAE2-45B2-893C-D531DD1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F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F0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F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F0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EC91-F6DE-4F62-9A10-621F001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Patrick (FHWA)</dc:creator>
  <cp:keywords/>
  <dc:description/>
  <cp:lastModifiedBy>Anderson, Patrick (FHWA)</cp:lastModifiedBy>
  <cp:revision>4</cp:revision>
  <cp:lastPrinted>2020-07-15T16:15:00Z</cp:lastPrinted>
  <dcterms:created xsi:type="dcterms:W3CDTF">2020-07-07T21:07:00Z</dcterms:created>
  <dcterms:modified xsi:type="dcterms:W3CDTF">2020-07-15T18:48:00Z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